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SACRED HEART PRIMARY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margin">
              <wp:posOffset>-233679</wp:posOffset>
            </wp:positionH>
            <wp:positionV relativeFrom="paragraph">
              <wp:posOffset>-74929</wp:posOffset>
            </wp:positionV>
            <wp:extent cx="1188720" cy="1139825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39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widowControl w:val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 Nelson Street, South Mount Druitt, N.S.W.</w:t>
      </w:r>
    </w:p>
    <w:p w:rsidR="00000000" w:rsidDel="00000000" w:rsidP="00000000" w:rsidRDefault="00000000" w:rsidRPr="00000000" w14:paraId="00000002">
      <w:pPr>
        <w:widowControl w:val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 Box 3198, Mount Druitt Village 2770</w:t>
      </w:r>
    </w:p>
    <w:p w:rsidR="00000000" w:rsidDel="00000000" w:rsidP="00000000" w:rsidRDefault="00000000" w:rsidRPr="00000000" w14:paraId="00000003">
      <w:pPr>
        <w:widowControl w:val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 92080200   Fax: 9832 2258</w:t>
      </w:r>
    </w:p>
    <w:p w:rsidR="00000000" w:rsidDel="00000000" w:rsidP="00000000" w:rsidRDefault="00000000" w:rsidRPr="00000000" w14:paraId="00000004">
      <w:pPr>
        <w:pStyle w:val="Heading1"/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LIFE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AT SACRED HEART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April 2018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Parents,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The children will be visiting the Life Education Centre at Colyton in Term 2. Classes will visit the Centre on selected days which include: Wednesday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May, Monday 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May, Tuesday 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May, Wednesday 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May and Monday 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May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-24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The programs are positive, fun, informative and educationally sound.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Each year children from K – 6 participate in a new and different program designed to develop skills and provide further information appropriate to their age level.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Life Education is not a one-off experience but a fully integrated approach that is offered as an integral part of the school curriculum. 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Here’s a brief outline of the program contents that will be seen by the children: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80" w:hanging="288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KINDERGARTEN:</w:t>
        <w:tab/>
        <w:t xml:space="preserve">“My Body Matters”</w:t>
        <w:tab/>
        <w:tab/>
        <w:t xml:space="preserve">Importance of personal hygiene</w:t>
      </w:r>
    </w:p>
    <w:p w:rsidR="00000000" w:rsidDel="00000000" w:rsidP="00000000" w:rsidRDefault="00000000" w:rsidRPr="00000000" w14:paraId="00000012">
      <w:pPr>
        <w:ind w:left="2880" w:hanging="288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1</w:t>
        <w:tab/>
        <w:tab/>
        <w:tab/>
        <w:t xml:space="preserve">“Ready, Steady, Go”</w:t>
        <w:tab/>
        <w:tab/>
        <w:tab/>
        <w:t xml:space="preserve">Benefits of physical activity.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2:</w:t>
        <w:tab/>
        <w:tab/>
        <w:tab/>
        <w:t xml:space="preserve">“Growing Good Friends”</w:t>
        <w:tab/>
        <w:tab/>
        <w:t xml:space="preserve">Recognise how physical activity and nutrition</w:t>
        <w:tab/>
        <w:tab/>
        <w:tab/>
        <w:tab/>
        <w:tab/>
        <w:tab/>
        <w:tab/>
        <w:tab/>
        <w:tab/>
        <w:t xml:space="preserve">contribute to healthy lifestyle.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3:</w:t>
        <w:tab/>
        <w:tab/>
        <w:tab/>
        <w:t xml:space="preserve">“Mind Your Medicine”</w:t>
        <w:tab/>
        <w:tab/>
        <w:t xml:space="preserve">Identifying the impact of different factors on</w:t>
        <w:tab/>
        <w:tab/>
        <w:tab/>
        <w:tab/>
        <w:tab/>
        <w:tab/>
        <w:tab/>
        <w:tab/>
        <w:tab/>
        <w:tab/>
        <w:t xml:space="preserve">health and wellbeing.</w:t>
      </w:r>
    </w:p>
    <w:p w:rsidR="00000000" w:rsidDel="00000000" w:rsidP="00000000" w:rsidRDefault="00000000" w:rsidRPr="00000000" w14:paraId="00000018">
      <w:pPr>
        <w:ind w:left="5040" w:firstLine="72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4:</w:t>
        <w:tab/>
        <w:tab/>
        <w:tab/>
        <w:t xml:space="preserve">“BCyberwise”</w:t>
        <w:tab/>
        <w:tab/>
        <w:tab/>
        <w:t xml:space="preserve">Responsible and respectful behavior when using</w:t>
        <w:tab/>
        <w:tab/>
        <w:tab/>
        <w:tab/>
        <w:tab/>
        <w:tab/>
        <w:tab/>
        <w:tab/>
        <w:tab/>
        <w:t xml:space="preserve">communication technology.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5: </w:t>
        <w:tab/>
        <w:tab/>
        <w:tab/>
        <w:t xml:space="preserve"> “On the Case”</w:t>
        <w:tab/>
        <w:t xml:space="preserve">        </w:t>
        <w:tab/>
        <w:tab/>
        <w:t xml:space="preserve">Explore the effects of smoking, influences and</w:t>
        <w:tab/>
        <w:tab/>
        <w:tab/>
        <w:tab/>
        <w:tab/>
        <w:tab/>
        <w:tab/>
        <w:tab/>
        <w:tab/>
        <w:t xml:space="preserve">pressure.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YEAR 6:</w:t>
        <w:tab/>
        <w:tab/>
        <w:tab/>
        <w:t xml:space="preserve">“Relate, Respect, Connect”</w:t>
        <w:tab/>
        <w:t xml:space="preserve">Teaches the knowledge, skills and attitudes that                                                               </w:t>
        <w:tab/>
        <w:tab/>
        <w:tab/>
        <w:tab/>
        <w:tab/>
        <w:tab/>
        <w:tab/>
        <w:tab/>
        <w:t xml:space="preserve">children need to develop safe, respectful</w:t>
        <w:tab/>
        <w:tab/>
        <w:tab/>
        <w:tab/>
        <w:tab/>
        <w:tab/>
        <w:tab/>
        <w:tab/>
        <w:tab/>
        <w:tab/>
        <w:t xml:space="preserve">relationships.</w:t>
      </w:r>
    </w:p>
    <w:p w:rsidR="00000000" w:rsidDel="00000000" w:rsidP="00000000" w:rsidRDefault="00000000" w:rsidRPr="00000000" w14:paraId="0000001E">
      <w:pPr>
        <w:ind w:left="1440" w:hanging="144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hanging="1440"/>
        <w:contextualSpacing w:val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COST:   The cost is $10.00 per child. This includes the classroom session, student workbook and transport.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hanging="144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Life Education is a not-for-profit organisation and all money raised is committed to the primary objective of educating children. </w:t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This year we are also offering a parent session where parents are able to visit the Life Education Centre free of charge to understand what the program is all about.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hanging="1440"/>
        <w:contextualSpacing w:val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Please complete the permission note and return it with $10.00 to your child’s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hanging="144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Yours faithfully,</w:t>
      </w:r>
    </w:p>
    <w:p w:rsidR="00000000" w:rsidDel="00000000" w:rsidP="00000000" w:rsidRDefault="00000000" w:rsidRPr="00000000" w14:paraId="00000027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hanging="144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Mr John Tomczyk</w:t>
      </w:r>
    </w:p>
    <w:p w:rsidR="00000000" w:rsidDel="00000000" w:rsidP="00000000" w:rsidRDefault="00000000" w:rsidRPr="00000000" w14:paraId="00000029">
      <w:pPr>
        <w:pStyle w:val="Heading2"/>
        <w:pBdr>
          <w:bottom w:color="000000" w:space="1" w:sz="12" w:val="single"/>
        </w:pBdr>
        <w:ind w:left="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Assistant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 give permission for my child ______________________________ in class ____________ to attend  the Life Education Program. I understand that the children will be travelling by bus to the Life Education Centre at Colyton.</w:t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I have enclosed $10.00 covering the cost of the excursion.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127000" cy="1263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7263" y="3721580"/>
                          <a:ext cx="11747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127000" cy="12636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6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I would like to participate in the parent session.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127000" cy="126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7263" y="3721580"/>
                          <a:ext cx="11747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127000" cy="1263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6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vertAlign w:val="baseline"/>
          <w:rtl w:val="0"/>
        </w:rPr>
        <w:t xml:space="preserve">✍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Parent/ Guardian signature: ______________________________________</w:t>
      </w:r>
    </w:p>
    <w:sectPr>
      <w:pgSz w:h="16834" w:w="11909"/>
      <w:pgMar w:bottom="397" w:top="397" w:left="851" w:right="6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Unicode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ibre Baskerville" w:cs="Libre Baskerville" w:eastAsia="Libre Baskerville" w:hAnsi="Libre Baskerville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ind w:left="1440" w:hanging="144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